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579195AB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4E5E2A">
        <w:rPr>
          <w:rFonts w:ascii="Arial" w:eastAsia="Times New Roman" w:hAnsi="Arial" w:cs="Arial"/>
          <w:sz w:val="24"/>
          <w:szCs w:val="24"/>
          <w:lang w:eastAsia="pt-BR"/>
        </w:rPr>
        <w:t>C</w:t>
      </w:r>
      <w:r w:rsidR="004E5E2A" w:rsidRPr="004E5E2A">
        <w:rPr>
          <w:rFonts w:ascii="Arial" w:eastAsia="Times New Roman" w:hAnsi="Arial" w:cs="Arial"/>
          <w:sz w:val="24"/>
          <w:szCs w:val="24"/>
          <w:lang w:eastAsia="pt-BR"/>
        </w:rPr>
        <w:t>ontratação de empresa especializada na prestação de serviço de locação de máquinas pesadas e veículos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 Concorrência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Regime de execução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>: locação continuada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pt-BR"/>
        </w:rPr>
        <w:t>12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2332CEAE" w14:textId="14045E0E" w:rsidR="00BB3816" w:rsidRPr="002855CD" w:rsidRDefault="002855CD" w:rsidP="00BB3816">
      <w:pPr>
        <w:contextualSpacing/>
        <w:rPr>
          <w:rFonts w:ascii="Arial" w:eastAsia="Arial" w:hAnsi="Arial" w:cs="Arial"/>
          <w:b/>
          <w:bCs/>
          <w:sz w:val="24"/>
          <w:szCs w:val="24"/>
        </w:rPr>
      </w:pPr>
      <w:r w:rsidRPr="002855CD">
        <w:rPr>
          <w:rFonts w:ascii="Arial" w:hAnsi="Arial" w:cs="Arial"/>
          <w:b/>
          <w:bCs/>
          <w:sz w:val="24"/>
          <w:szCs w:val="24"/>
        </w:rPr>
        <w:t>2. Matriz de Alocação de Riscos</w:t>
      </w:r>
    </w:p>
    <w:p w14:paraId="20605609" w14:textId="77777777" w:rsidR="002855CD" w:rsidRDefault="00BB3816" w:rsidP="008146D0">
      <w:pPr>
        <w:rPr>
          <w:rFonts w:ascii="Arial" w:eastAsia="Arial" w:hAnsi="Arial" w:cs="Arial"/>
          <w:sz w:val="24"/>
          <w:szCs w:val="24"/>
        </w:rPr>
      </w:pPr>
      <w:r w:rsidRPr="441DCC60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W w:w="10632" w:type="dxa"/>
        <w:tblCellSpacing w:w="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55"/>
        <w:gridCol w:w="1013"/>
        <w:gridCol w:w="1538"/>
        <w:gridCol w:w="2573"/>
      </w:tblGrid>
      <w:tr w:rsidR="002855CD" w:rsidRPr="002855CD" w14:paraId="15EAF3C5" w14:textId="77777777" w:rsidTr="002855CD">
        <w:trPr>
          <w:tblHeader/>
          <w:tblCellSpacing w:w="15" w:type="dxa"/>
        </w:trPr>
        <w:tc>
          <w:tcPr>
            <w:tcW w:w="522" w:type="dxa"/>
            <w:vAlign w:val="center"/>
            <w:hideMark/>
          </w:tcPr>
          <w:p w14:paraId="2AD14B0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Nº</w:t>
            </w:r>
          </w:p>
        </w:tc>
        <w:tc>
          <w:tcPr>
            <w:tcW w:w="1955" w:type="dxa"/>
            <w:vAlign w:val="center"/>
            <w:hideMark/>
          </w:tcPr>
          <w:p w14:paraId="3A38D28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Risco Identificado</w:t>
            </w:r>
          </w:p>
        </w:tc>
        <w:tc>
          <w:tcPr>
            <w:tcW w:w="1671" w:type="dxa"/>
            <w:vAlign w:val="center"/>
            <w:hideMark/>
          </w:tcPr>
          <w:p w14:paraId="30F1E767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Descrição do Evento</w:t>
            </w:r>
          </w:p>
        </w:tc>
        <w:tc>
          <w:tcPr>
            <w:tcW w:w="1225" w:type="dxa"/>
            <w:vAlign w:val="center"/>
            <w:hideMark/>
          </w:tcPr>
          <w:p w14:paraId="4B472A2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983" w:type="dxa"/>
            <w:vAlign w:val="center"/>
            <w:hideMark/>
          </w:tcPr>
          <w:p w14:paraId="04288B1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1508" w:type="dxa"/>
            <w:vAlign w:val="center"/>
            <w:hideMark/>
          </w:tcPr>
          <w:p w14:paraId="226D7775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  <w:tc>
          <w:tcPr>
            <w:tcW w:w="2528" w:type="dxa"/>
            <w:vAlign w:val="center"/>
            <w:hideMark/>
          </w:tcPr>
          <w:p w14:paraId="5C8C858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Medidas de Mitigação</w:t>
            </w:r>
          </w:p>
        </w:tc>
      </w:tr>
      <w:tr w:rsidR="002855CD" w:rsidRPr="002855CD" w14:paraId="3EBFEF47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719685B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955" w:type="dxa"/>
            <w:vAlign w:val="center"/>
            <w:hideMark/>
          </w:tcPr>
          <w:p w14:paraId="36956DD7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Atraso na entrega dos veículos/máquinas</w:t>
            </w:r>
          </w:p>
        </w:tc>
        <w:tc>
          <w:tcPr>
            <w:tcW w:w="1671" w:type="dxa"/>
            <w:vAlign w:val="center"/>
            <w:hideMark/>
          </w:tcPr>
          <w:p w14:paraId="1DA3A45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Não disponibilização dos equipamentos no prazo contratual</w:t>
            </w:r>
          </w:p>
        </w:tc>
        <w:tc>
          <w:tcPr>
            <w:tcW w:w="1225" w:type="dxa"/>
            <w:vAlign w:val="center"/>
            <w:hideMark/>
          </w:tcPr>
          <w:p w14:paraId="29E4E2F8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983" w:type="dxa"/>
            <w:vAlign w:val="center"/>
            <w:hideMark/>
          </w:tcPr>
          <w:p w14:paraId="4CE4088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6327107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6CB033C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Multa contratual; exigência de cronograma; fiscalização prévia</w:t>
            </w:r>
          </w:p>
        </w:tc>
      </w:tr>
      <w:tr w:rsidR="002855CD" w:rsidRPr="002855CD" w14:paraId="17DB3EC4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644B4C6F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1955" w:type="dxa"/>
            <w:vAlign w:val="center"/>
            <w:hideMark/>
          </w:tcPr>
          <w:p w14:paraId="37C02FC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Quebra ou falha mecânica</w:t>
            </w:r>
          </w:p>
        </w:tc>
        <w:tc>
          <w:tcPr>
            <w:tcW w:w="1671" w:type="dxa"/>
            <w:vAlign w:val="center"/>
            <w:hideMark/>
          </w:tcPr>
          <w:p w14:paraId="62F54C3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Paralisação por defeito mecânico</w:t>
            </w:r>
          </w:p>
        </w:tc>
        <w:tc>
          <w:tcPr>
            <w:tcW w:w="1225" w:type="dxa"/>
            <w:vAlign w:val="center"/>
            <w:hideMark/>
          </w:tcPr>
          <w:p w14:paraId="7778D368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983" w:type="dxa"/>
            <w:vAlign w:val="center"/>
            <w:hideMark/>
          </w:tcPr>
          <w:p w14:paraId="7153344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2009F04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38545F5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Manutenção preventiva; equipamentos reserva</w:t>
            </w:r>
          </w:p>
        </w:tc>
      </w:tr>
      <w:tr w:rsidR="002855CD" w:rsidRPr="002855CD" w14:paraId="4E614E57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51039FB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1955" w:type="dxa"/>
            <w:vAlign w:val="center"/>
            <w:hideMark/>
          </w:tcPr>
          <w:p w14:paraId="131350B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Indisponibilidade de equipamento substituto</w:t>
            </w:r>
          </w:p>
        </w:tc>
        <w:tc>
          <w:tcPr>
            <w:tcW w:w="1671" w:type="dxa"/>
            <w:vAlign w:val="center"/>
            <w:hideMark/>
          </w:tcPr>
          <w:p w14:paraId="670CC536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Falta de máquina equivalente durante manutenção</w:t>
            </w:r>
          </w:p>
        </w:tc>
        <w:tc>
          <w:tcPr>
            <w:tcW w:w="1225" w:type="dxa"/>
            <w:vAlign w:val="center"/>
            <w:hideMark/>
          </w:tcPr>
          <w:p w14:paraId="6FF69A0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983" w:type="dxa"/>
            <w:vAlign w:val="center"/>
            <w:hideMark/>
          </w:tcPr>
          <w:p w14:paraId="62810B70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08" w:type="dxa"/>
            <w:vAlign w:val="center"/>
            <w:hideMark/>
          </w:tcPr>
          <w:p w14:paraId="0BA0A760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2D41BFA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Cláusula de substituição imediata</w:t>
            </w:r>
          </w:p>
        </w:tc>
      </w:tr>
      <w:tr w:rsidR="002855CD" w:rsidRPr="002855CD" w14:paraId="75A5CEAF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06074B0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1955" w:type="dxa"/>
            <w:vAlign w:val="center"/>
            <w:hideMark/>
          </w:tcPr>
          <w:p w14:paraId="60D71DB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Aumento do custo de manutenção</w:t>
            </w:r>
          </w:p>
        </w:tc>
        <w:tc>
          <w:tcPr>
            <w:tcW w:w="1671" w:type="dxa"/>
            <w:vAlign w:val="center"/>
            <w:hideMark/>
          </w:tcPr>
          <w:p w14:paraId="379B05B0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Elevação inesperada nos custos operacionais</w:t>
            </w:r>
          </w:p>
        </w:tc>
        <w:tc>
          <w:tcPr>
            <w:tcW w:w="1225" w:type="dxa"/>
            <w:vAlign w:val="center"/>
            <w:hideMark/>
          </w:tcPr>
          <w:p w14:paraId="51360A7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983" w:type="dxa"/>
            <w:vAlign w:val="center"/>
            <w:hideMark/>
          </w:tcPr>
          <w:p w14:paraId="213CC67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08" w:type="dxa"/>
            <w:vAlign w:val="center"/>
            <w:hideMark/>
          </w:tcPr>
          <w:p w14:paraId="3397468F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4D7AA8A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Risco ordinário do negócio</w:t>
            </w:r>
          </w:p>
        </w:tc>
      </w:tr>
      <w:tr w:rsidR="002855CD" w:rsidRPr="002855CD" w14:paraId="29BC6E38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74F7079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lastRenderedPageBreak/>
              <w:t>5</w:t>
            </w:r>
          </w:p>
        </w:tc>
        <w:tc>
          <w:tcPr>
            <w:tcW w:w="1955" w:type="dxa"/>
            <w:vAlign w:val="center"/>
            <w:hideMark/>
          </w:tcPr>
          <w:p w14:paraId="43EBC536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Aumento do preço de combustíveis</w:t>
            </w:r>
          </w:p>
        </w:tc>
        <w:tc>
          <w:tcPr>
            <w:tcW w:w="1671" w:type="dxa"/>
            <w:vAlign w:val="center"/>
            <w:hideMark/>
          </w:tcPr>
          <w:p w14:paraId="46F984D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Oscilações de mercado</w:t>
            </w:r>
          </w:p>
        </w:tc>
        <w:tc>
          <w:tcPr>
            <w:tcW w:w="1225" w:type="dxa"/>
            <w:vAlign w:val="center"/>
            <w:hideMark/>
          </w:tcPr>
          <w:p w14:paraId="6D6A900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Alta</w:t>
            </w:r>
          </w:p>
        </w:tc>
        <w:tc>
          <w:tcPr>
            <w:tcW w:w="983" w:type="dxa"/>
            <w:vAlign w:val="center"/>
            <w:hideMark/>
          </w:tcPr>
          <w:p w14:paraId="2C24983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08" w:type="dxa"/>
            <w:vAlign w:val="center"/>
            <w:hideMark/>
          </w:tcPr>
          <w:p w14:paraId="12F1367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Administração*</w:t>
            </w:r>
          </w:p>
        </w:tc>
        <w:tc>
          <w:tcPr>
            <w:tcW w:w="2528" w:type="dxa"/>
            <w:vAlign w:val="center"/>
            <w:hideMark/>
          </w:tcPr>
          <w:p w14:paraId="4AC2AEE5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Reequilíbrio econômico-financeiro (</w:t>
            </w:r>
            <w:r w:rsidRPr="002855C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t-BR"/>
              </w:rPr>
              <w:t>se combustível for responsabilidade do órgão</w:t>
            </w: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)</w:t>
            </w:r>
          </w:p>
        </w:tc>
      </w:tr>
      <w:tr w:rsidR="002855CD" w:rsidRPr="002855CD" w14:paraId="049B40F9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3CDD2AD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1955" w:type="dxa"/>
            <w:vAlign w:val="center"/>
            <w:hideMark/>
          </w:tcPr>
          <w:p w14:paraId="0BC070E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Uso inadequado pelo operador</w:t>
            </w:r>
          </w:p>
        </w:tc>
        <w:tc>
          <w:tcPr>
            <w:tcW w:w="1671" w:type="dxa"/>
            <w:vAlign w:val="center"/>
            <w:hideMark/>
          </w:tcPr>
          <w:p w14:paraId="70B8847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Danos causados por mau uso</w:t>
            </w:r>
          </w:p>
        </w:tc>
        <w:tc>
          <w:tcPr>
            <w:tcW w:w="1225" w:type="dxa"/>
            <w:vAlign w:val="center"/>
            <w:hideMark/>
          </w:tcPr>
          <w:p w14:paraId="71BDCF2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983" w:type="dxa"/>
            <w:vAlign w:val="center"/>
            <w:hideMark/>
          </w:tcPr>
          <w:p w14:paraId="19C1A906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357DFD28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Administração (se operador próprio) / Contratada (se operador fornecido)</w:t>
            </w:r>
          </w:p>
        </w:tc>
        <w:tc>
          <w:tcPr>
            <w:tcW w:w="2528" w:type="dxa"/>
            <w:vAlign w:val="center"/>
            <w:hideMark/>
          </w:tcPr>
          <w:p w14:paraId="3D65C74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Treinamento; cláusula de responsabilidade</w:t>
            </w:r>
          </w:p>
        </w:tc>
      </w:tr>
      <w:tr w:rsidR="002855CD" w:rsidRPr="002855CD" w14:paraId="56998C7F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531830D3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1955" w:type="dxa"/>
            <w:vAlign w:val="center"/>
            <w:hideMark/>
          </w:tcPr>
          <w:p w14:paraId="6215FA7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Acidentes de trabalho</w:t>
            </w:r>
          </w:p>
        </w:tc>
        <w:tc>
          <w:tcPr>
            <w:tcW w:w="1671" w:type="dxa"/>
            <w:vAlign w:val="center"/>
            <w:hideMark/>
          </w:tcPr>
          <w:p w14:paraId="0036DC6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Danos pessoais ou materiais</w:t>
            </w:r>
          </w:p>
        </w:tc>
        <w:tc>
          <w:tcPr>
            <w:tcW w:w="1225" w:type="dxa"/>
            <w:vAlign w:val="center"/>
            <w:hideMark/>
          </w:tcPr>
          <w:p w14:paraId="53B26390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983" w:type="dxa"/>
            <w:vAlign w:val="center"/>
            <w:hideMark/>
          </w:tcPr>
          <w:p w14:paraId="7DA266B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5A4BC682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280B5A72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Seguro; cumprimento das normas de segurança</w:t>
            </w:r>
          </w:p>
        </w:tc>
      </w:tr>
      <w:tr w:rsidR="002855CD" w:rsidRPr="002855CD" w14:paraId="0E9CDEC3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5BAFD01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1955" w:type="dxa"/>
            <w:vAlign w:val="center"/>
            <w:hideMark/>
          </w:tcPr>
          <w:p w14:paraId="02CF9233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Multas ambientais</w:t>
            </w:r>
          </w:p>
        </w:tc>
        <w:tc>
          <w:tcPr>
            <w:tcW w:w="1671" w:type="dxa"/>
            <w:vAlign w:val="center"/>
            <w:hideMark/>
          </w:tcPr>
          <w:p w14:paraId="702861B3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Operação em desacordo com normas ambientais</w:t>
            </w:r>
          </w:p>
        </w:tc>
        <w:tc>
          <w:tcPr>
            <w:tcW w:w="1225" w:type="dxa"/>
            <w:vAlign w:val="center"/>
            <w:hideMark/>
          </w:tcPr>
          <w:p w14:paraId="5839128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983" w:type="dxa"/>
            <w:vAlign w:val="center"/>
            <w:hideMark/>
          </w:tcPr>
          <w:p w14:paraId="2089AC2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5C9F04F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5B8EC15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Licenças válidas; fiscalização</w:t>
            </w:r>
          </w:p>
        </w:tc>
      </w:tr>
      <w:tr w:rsidR="002855CD" w:rsidRPr="002855CD" w14:paraId="176D2EB0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331A876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1955" w:type="dxa"/>
            <w:vAlign w:val="center"/>
            <w:hideMark/>
          </w:tcPr>
          <w:p w14:paraId="1BC851FB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Inadimplência contratual</w:t>
            </w:r>
          </w:p>
        </w:tc>
        <w:tc>
          <w:tcPr>
            <w:tcW w:w="1671" w:type="dxa"/>
            <w:vAlign w:val="center"/>
            <w:hideMark/>
          </w:tcPr>
          <w:p w14:paraId="6EFDD76F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Descumprimento de cláusulas</w:t>
            </w:r>
          </w:p>
        </w:tc>
        <w:tc>
          <w:tcPr>
            <w:tcW w:w="1225" w:type="dxa"/>
            <w:vAlign w:val="center"/>
            <w:hideMark/>
          </w:tcPr>
          <w:p w14:paraId="1B3EA195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983" w:type="dxa"/>
            <w:vAlign w:val="center"/>
            <w:hideMark/>
          </w:tcPr>
          <w:p w14:paraId="4CC9861A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6A2A7D6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Contratada</w:t>
            </w:r>
          </w:p>
        </w:tc>
        <w:tc>
          <w:tcPr>
            <w:tcW w:w="2528" w:type="dxa"/>
            <w:vAlign w:val="center"/>
            <w:hideMark/>
          </w:tcPr>
          <w:p w14:paraId="7B195F62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Garantia contratual</w:t>
            </w:r>
          </w:p>
        </w:tc>
      </w:tr>
      <w:tr w:rsidR="002855CD" w:rsidRPr="002855CD" w14:paraId="2C3E291A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52A4C19F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955" w:type="dxa"/>
            <w:vAlign w:val="center"/>
            <w:hideMark/>
          </w:tcPr>
          <w:p w14:paraId="15A4C6A2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Alteração da demanda</w:t>
            </w:r>
          </w:p>
        </w:tc>
        <w:tc>
          <w:tcPr>
            <w:tcW w:w="1671" w:type="dxa"/>
            <w:vAlign w:val="center"/>
            <w:hideMark/>
          </w:tcPr>
          <w:p w14:paraId="6D64EE78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Redução ou aumento da necessidade de equipamentos</w:t>
            </w:r>
          </w:p>
        </w:tc>
        <w:tc>
          <w:tcPr>
            <w:tcW w:w="1225" w:type="dxa"/>
            <w:vAlign w:val="center"/>
            <w:hideMark/>
          </w:tcPr>
          <w:p w14:paraId="541D6595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Média</w:t>
            </w:r>
          </w:p>
        </w:tc>
        <w:tc>
          <w:tcPr>
            <w:tcW w:w="983" w:type="dxa"/>
            <w:vAlign w:val="center"/>
            <w:hideMark/>
          </w:tcPr>
          <w:p w14:paraId="06CEE5D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08" w:type="dxa"/>
            <w:vAlign w:val="center"/>
            <w:hideMark/>
          </w:tcPr>
          <w:p w14:paraId="4A5515D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Administração</w:t>
            </w:r>
          </w:p>
        </w:tc>
        <w:tc>
          <w:tcPr>
            <w:tcW w:w="2528" w:type="dxa"/>
            <w:vAlign w:val="center"/>
            <w:hideMark/>
          </w:tcPr>
          <w:p w14:paraId="3D34C389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Cláusula de quantitativos variáveis</w:t>
            </w:r>
          </w:p>
        </w:tc>
      </w:tr>
      <w:tr w:rsidR="002855CD" w:rsidRPr="002855CD" w14:paraId="0E549847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67BB851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1955" w:type="dxa"/>
            <w:vAlign w:val="center"/>
            <w:hideMark/>
          </w:tcPr>
          <w:p w14:paraId="1FEE8BF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Caso fortuito ou força maior</w:t>
            </w:r>
          </w:p>
        </w:tc>
        <w:tc>
          <w:tcPr>
            <w:tcW w:w="1671" w:type="dxa"/>
            <w:vAlign w:val="center"/>
            <w:hideMark/>
          </w:tcPr>
          <w:p w14:paraId="1D7D5CAD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Eventos imprevisíveis (enchentes, greves gerais)</w:t>
            </w:r>
          </w:p>
        </w:tc>
        <w:tc>
          <w:tcPr>
            <w:tcW w:w="1225" w:type="dxa"/>
            <w:vAlign w:val="center"/>
            <w:hideMark/>
          </w:tcPr>
          <w:p w14:paraId="6D5924A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983" w:type="dxa"/>
            <w:vAlign w:val="center"/>
            <w:hideMark/>
          </w:tcPr>
          <w:p w14:paraId="0FE0D3C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Alto</w:t>
            </w:r>
          </w:p>
        </w:tc>
        <w:tc>
          <w:tcPr>
            <w:tcW w:w="1508" w:type="dxa"/>
            <w:vAlign w:val="center"/>
            <w:hideMark/>
          </w:tcPr>
          <w:p w14:paraId="3F29EF95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Compartilhado</w:t>
            </w:r>
          </w:p>
        </w:tc>
        <w:tc>
          <w:tcPr>
            <w:tcW w:w="2528" w:type="dxa"/>
            <w:vAlign w:val="center"/>
            <w:hideMark/>
          </w:tcPr>
          <w:p w14:paraId="46D902FE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Suspensão contratual; recomposição do equilíbrio</w:t>
            </w:r>
          </w:p>
        </w:tc>
      </w:tr>
      <w:tr w:rsidR="002855CD" w:rsidRPr="002855CD" w14:paraId="637D9E9B" w14:textId="77777777" w:rsidTr="002855CD">
        <w:trPr>
          <w:tblCellSpacing w:w="15" w:type="dxa"/>
        </w:trPr>
        <w:tc>
          <w:tcPr>
            <w:tcW w:w="522" w:type="dxa"/>
            <w:vAlign w:val="center"/>
            <w:hideMark/>
          </w:tcPr>
          <w:p w14:paraId="5E6292A4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955" w:type="dxa"/>
            <w:vAlign w:val="center"/>
            <w:hideMark/>
          </w:tcPr>
          <w:p w14:paraId="06A075E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Mudança legislativa</w:t>
            </w:r>
          </w:p>
        </w:tc>
        <w:tc>
          <w:tcPr>
            <w:tcW w:w="1671" w:type="dxa"/>
            <w:vAlign w:val="center"/>
            <w:hideMark/>
          </w:tcPr>
          <w:p w14:paraId="54D89821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Nova norma que impacte o contrato</w:t>
            </w:r>
          </w:p>
        </w:tc>
        <w:tc>
          <w:tcPr>
            <w:tcW w:w="1225" w:type="dxa"/>
            <w:vAlign w:val="center"/>
            <w:hideMark/>
          </w:tcPr>
          <w:p w14:paraId="14510913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Baixa</w:t>
            </w:r>
          </w:p>
        </w:tc>
        <w:tc>
          <w:tcPr>
            <w:tcW w:w="983" w:type="dxa"/>
            <w:vAlign w:val="center"/>
            <w:hideMark/>
          </w:tcPr>
          <w:p w14:paraId="03D5E4A3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</w:t>
            </w:r>
          </w:p>
        </w:tc>
        <w:tc>
          <w:tcPr>
            <w:tcW w:w="1508" w:type="dxa"/>
            <w:vAlign w:val="center"/>
            <w:hideMark/>
          </w:tcPr>
          <w:p w14:paraId="3FB106AC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Administração</w:t>
            </w:r>
          </w:p>
        </w:tc>
        <w:tc>
          <w:tcPr>
            <w:tcW w:w="2528" w:type="dxa"/>
            <w:vAlign w:val="center"/>
            <w:hideMark/>
          </w:tcPr>
          <w:p w14:paraId="0559DCF0" w14:textId="77777777" w:rsidR="002855CD" w:rsidRPr="002855CD" w:rsidRDefault="002855CD" w:rsidP="002855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2855CD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Reequilíbrio econômico-financeiro</w:t>
            </w:r>
          </w:p>
        </w:tc>
      </w:tr>
    </w:tbl>
    <w:p w14:paraId="2997DA5A" w14:textId="745C9F83" w:rsidR="00BB3816" w:rsidRDefault="00BB3816" w:rsidP="008146D0">
      <w:pPr>
        <w:rPr>
          <w:rFonts w:ascii="Arial" w:eastAsia="Arial" w:hAnsi="Arial" w:cs="Arial"/>
          <w:sz w:val="24"/>
          <w:szCs w:val="24"/>
        </w:rPr>
      </w:pPr>
    </w:p>
    <w:p w14:paraId="2C8C5C5B" w14:textId="230118C0" w:rsidR="008146D0" w:rsidRPr="00720B78" w:rsidRDefault="002855CD" w:rsidP="00720B78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7568A3">
        <w:rPr>
          <w:rFonts w:ascii="Arial" w:eastAsia="Times New Roman" w:hAnsi="Arial" w:cs="Arial"/>
          <w:sz w:val="24"/>
          <w:szCs w:val="24"/>
          <w:lang w:eastAsia="pt-BR"/>
        </w:rPr>
        <w:t>2</w:t>
      </w:r>
      <w:r w:rsidR="00DB6826">
        <w:rPr>
          <w:rFonts w:ascii="Arial" w:eastAsia="Times New Roman" w:hAnsi="Arial" w:cs="Arial"/>
          <w:sz w:val="24"/>
          <w:szCs w:val="24"/>
          <w:lang w:eastAsia="pt-BR"/>
        </w:rPr>
        <w:t>9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720B78">
        <w:rPr>
          <w:rFonts w:ascii="Arial" w:eastAsia="Times New Roman" w:hAnsi="Arial" w:cs="Arial"/>
          <w:sz w:val="24"/>
          <w:szCs w:val="24"/>
          <w:lang w:eastAsia="pt-BR"/>
        </w:rPr>
        <w:t>abril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41A06C96" w14:textId="77777777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E2179B6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76A34F99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C2EB900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2B125A22" w14:textId="5B404581" w:rsidR="00720B78" w:rsidRDefault="00720B78" w:rsidP="00720B7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THIAGO FERREIRA DINIZ</w:t>
      </w:r>
    </w:p>
    <w:p w14:paraId="7A189DE5" w14:textId="2C563A12" w:rsidR="00720B78" w:rsidRDefault="00720B78" w:rsidP="00720B7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Setor de Compras</w:t>
      </w:r>
    </w:p>
    <w:p w14:paraId="73DE1D2E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D9B0" w14:textId="77777777" w:rsidR="00E33130" w:rsidRDefault="00E33130">
      <w:pPr>
        <w:spacing w:after="0" w:line="240" w:lineRule="auto"/>
      </w:pPr>
      <w:r>
        <w:separator/>
      </w:r>
    </w:p>
  </w:endnote>
  <w:endnote w:type="continuationSeparator" w:id="0">
    <w:p w14:paraId="044CCDAF" w14:textId="77777777" w:rsidR="00E33130" w:rsidRDefault="00E33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356F1" w14:textId="77777777" w:rsidR="00E33130" w:rsidRDefault="00E33130">
      <w:pPr>
        <w:spacing w:after="0" w:line="240" w:lineRule="auto"/>
      </w:pPr>
      <w:r>
        <w:separator/>
      </w:r>
    </w:p>
  </w:footnote>
  <w:footnote w:type="continuationSeparator" w:id="0">
    <w:p w14:paraId="74AA42D7" w14:textId="77777777" w:rsidR="00E33130" w:rsidRDefault="00E33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96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44D69"/>
    <w:rsid w:val="000B3519"/>
    <w:rsid w:val="000E4AA4"/>
    <w:rsid w:val="001050BC"/>
    <w:rsid w:val="001A1146"/>
    <w:rsid w:val="001D5501"/>
    <w:rsid w:val="001E0B29"/>
    <w:rsid w:val="00274FE5"/>
    <w:rsid w:val="002855CD"/>
    <w:rsid w:val="002A3D36"/>
    <w:rsid w:val="002B4835"/>
    <w:rsid w:val="0031495E"/>
    <w:rsid w:val="003E3693"/>
    <w:rsid w:val="003F34D6"/>
    <w:rsid w:val="00424F74"/>
    <w:rsid w:val="004404E8"/>
    <w:rsid w:val="00462FC4"/>
    <w:rsid w:val="004A6B5D"/>
    <w:rsid w:val="004D7010"/>
    <w:rsid w:val="004E5E2A"/>
    <w:rsid w:val="004F7430"/>
    <w:rsid w:val="0059782F"/>
    <w:rsid w:val="005B2554"/>
    <w:rsid w:val="00621D60"/>
    <w:rsid w:val="006666B1"/>
    <w:rsid w:val="006B3CCB"/>
    <w:rsid w:val="00707DC6"/>
    <w:rsid w:val="00720B78"/>
    <w:rsid w:val="007568A3"/>
    <w:rsid w:val="008146D0"/>
    <w:rsid w:val="00841E0A"/>
    <w:rsid w:val="008E1BAE"/>
    <w:rsid w:val="009267BE"/>
    <w:rsid w:val="0096082D"/>
    <w:rsid w:val="00983808"/>
    <w:rsid w:val="00A45187"/>
    <w:rsid w:val="00AF3F2E"/>
    <w:rsid w:val="00B259A8"/>
    <w:rsid w:val="00B403B2"/>
    <w:rsid w:val="00B64306"/>
    <w:rsid w:val="00B85EA6"/>
    <w:rsid w:val="00BB3816"/>
    <w:rsid w:val="00BF37B3"/>
    <w:rsid w:val="00C35FAA"/>
    <w:rsid w:val="00CC6E5A"/>
    <w:rsid w:val="00CE27F2"/>
    <w:rsid w:val="00D242D8"/>
    <w:rsid w:val="00D3645C"/>
    <w:rsid w:val="00D73BBD"/>
    <w:rsid w:val="00DB6826"/>
    <w:rsid w:val="00DD43DA"/>
    <w:rsid w:val="00DF2000"/>
    <w:rsid w:val="00E13C08"/>
    <w:rsid w:val="00E309E8"/>
    <w:rsid w:val="00E33130"/>
    <w:rsid w:val="00E475D8"/>
    <w:rsid w:val="00F01131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D97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9D64-95F8-4EC9-BF70-6E894944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11</cp:revision>
  <cp:lastPrinted>2024-08-05T11:51:00Z</cp:lastPrinted>
  <dcterms:created xsi:type="dcterms:W3CDTF">2025-01-06T12:04:00Z</dcterms:created>
  <dcterms:modified xsi:type="dcterms:W3CDTF">2026-04-29T14:10:00Z</dcterms:modified>
  <dc:language>pt-BR</dc:language>
</cp:coreProperties>
</file>